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08" w:rsidRPr="00403A08" w:rsidRDefault="00403A08" w:rsidP="00403A08">
      <w:pPr>
        <w:pStyle w:val="Ttulo5"/>
        <w:spacing w:line="360" w:lineRule="auto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403A08">
        <w:rPr>
          <w:rFonts w:ascii="Verdana" w:hAnsi="Verdana"/>
          <w:b/>
          <w:bCs/>
          <w:i/>
          <w:iCs/>
          <w:color w:val="000000"/>
          <w:sz w:val="24"/>
          <w:szCs w:val="24"/>
        </w:rPr>
        <w:t>*Denominada Decreto-Ley por</w:t>
      </w:r>
      <w:r w:rsidRPr="00403A08">
        <w:rPr>
          <w:rStyle w:val="apple-converted-space"/>
          <w:rFonts w:ascii="Verdana" w:hAnsi="Verdana"/>
          <w:b/>
          <w:bCs/>
          <w:i/>
          <w:iCs/>
          <w:color w:val="000000"/>
          <w:sz w:val="24"/>
          <w:szCs w:val="24"/>
        </w:rPr>
        <w:t> </w:t>
      </w:r>
      <w:hyperlink r:id="rId4" w:history="1">
        <w:r w:rsidRPr="00403A08">
          <w:rPr>
            <w:rStyle w:val="Hipervnculo"/>
            <w:rFonts w:ascii="Arial" w:hAnsi="Arial" w:cs="Arial"/>
            <w:b/>
            <w:bCs/>
            <w:color w:val="006699"/>
            <w:sz w:val="24"/>
            <w:szCs w:val="24"/>
          </w:rPr>
          <w:t>Ley Nº 15.738</w:t>
        </w:r>
      </w:hyperlink>
    </w:p>
    <w:p w:rsidR="00403A08" w:rsidRPr="00403A08" w:rsidRDefault="00403A08" w:rsidP="00403A08">
      <w:pPr>
        <w:pStyle w:val="Ttulo2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03A08">
        <w:rPr>
          <w:rFonts w:ascii="Arial" w:hAnsi="Arial" w:cs="Arial"/>
          <w:color w:val="000000"/>
          <w:sz w:val="24"/>
          <w:szCs w:val="24"/>
        </w:rPr>
        <w:t>Ley Nº 15.024*</w:t>
      </w:r>
    </w:p>
    <w:p w:rsidR="00403A08" w:rsidRPr="00403A08" w:rsidRDefault="00403A08" w:rsidP="00403A08">
      <w:pPr>
        <w:pStyle w:val="Ttulo2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03A08">
        <w:rPr>
          <w:rFonts w:ascii="Arial" w:hAnsi="Arial" w:cs="Arial"/>
          <w:color w:val="000000"/>
          <w:sz w:val="24"/>
          <w:szCs w:val="24"/>
        </w:rPr>
        <w:t>MINISTERIO DE JUSTICIA</w:t>
      </w:r>
    </w:p>
    <w:p w:rsidR="00403A08" w:rsidRPr="00403A08" w:rsidRDefault="00403A08" w:rsidP="00403A08">
      <w:pPr>
        <w:pStyle w:val="Ttulo3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03A08">
        <w:rPr>
          <w:rFonts w:ascii="Arial" w:hAnsi="Arial" w:cs="Arial"/>
          <w:color w:val="000000"/>
          <w:sz w:val="24"/>
          <w:szCs w:val="24"/>
        </w:rPr>
        <w:t>SE DICTAN NORMAS SOBRE ACTUACIONES DE LOS DEFENSORES DE OFICIO</w:t>
      </w:r>
    </w:p>
    <w:p w:rsidR="00403A08" w:rsidRPr="00403A08" w:rsidRDefault="00403A08" w:rsidP="00403A08">
      <w:pPr>
        <w:pStyle w:val="Ttulo4"/>
        <w:spacing w:line="360" w:lineRule="auto"/>
        <w:jc w:val="center"/>
        <w:rPr>
          <w:rFonts w:ascii="Arial" w:hAnsi="Arial" w:cs="Arial"/>
          <w:b w:val="0"/>
          <w:bCs w:val="0"/>
          <w:color w:val="000000"/>
        </w:rPr>
      </w:pPr>
      <w:r w:rsidRPr="00403A08">
        <w:rPr>
          <w:rFonts w:ascii="Arial" w:hAnsi="Arial" w:cs="Arial"/>
          <w:b w:val="0"/>
          <w:bCs w:val="0"/>
          <w:color w:val="000000"/>
        </w:rPr>
        <w:t>El Consejo de Estado ha aprobado el siguiente</w:t>
      </w:r>
    </w:p>
    <w:p w:rsidR="00403A08" w:rsidRPr="00403A08" w:rsidRDefault="00403A08" w:rsidP="00403A08">
      <w:pPr>
        <w:pStyle w:val="Ttulo3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03A08">
        <w:rPr>
          <w:rFonts w:ascii="Arial" w:hAnsi="Arial" w:cs="Arial"/>
          <w:color w:val="000000"/>
          <w:sz w:val="24"/>
          <w:szCs w:val="24"/>
        </w:rPr>
        <w:t>PROYECTO DE LEY</w:t>
      </w:r>
    </w:p>
    <w:p w:rsidR="00403A08" w:rsidRPr="00403A08" w:rsidRDefault="00403A08" w:rsidP="00403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8">
        <w:rPr>
          <w:sz w:val="24"/>
          <w:szCs w:val="24"/>
        </w:rPr>
        <w:pict>
          <v:rect id="_x0000_i1043" style="width:318.9pt;height:3pt" o:hrpct="750" o:hralign="center" o:hrstd="t" o:hrnoshade="t" o:hr="t" fillcolor="black" stroked="f"/>
        </w:pict>
      </w:r>
    </w:p>
    <w:p w:rsidR="00403A08" w:rsidRPr="00403A08" w:rsidRDefault="00403A08" w:rsidP="00403A08">
      <w:pPr>
        <w:pStyle w:val="NormalWeb"/>
        <w:spacing w:line="360" w:lineRule="auto"/>
        <w:ind w:firstLine="180"/>
        <w:jc w:val="both"/>
        <w:rPr>
          <w:rFonts w:ascii="Arial" w:hAnsi="Arial" w:cs="Arial"/>
          <w:color w:val="000000"/>
        </w:rPr>
      </w:pPr>
      <w:bookmarkStart w:id="0" w:name="art1"/>
      <w:r w:rsidRPr="00403A08">
        <w:rPr>
          <w:rFonts w:ascii="Arial" w:hAnsi="Arial" w:cs="Arial"/>
          <w:color w:val="000000"/>
          <w:u w:val="single"/>
        </w:rPr>
        <w:t>Artículo 1º</w:t>
      </w:r>
      <w:bookmarkEnd w:id="0"/>
      <w:r w:rsidRPr="00403A08">
        <w:rPr>
          <w:rFonts w:ascii="Arial" w:hAnsi="Arial" w:cs="Arial"/>
          <w:color w:val="000000"/>
        </w:rPr>
        <w:t>.- Con la sola presentación del primer escrito ante cualquier Juzgado o Tribunal de la Administración de Justicia, el letrado firmante, que actúe en calidad de Defensor de Oficio, quedará investido, en especial y para ese pleito, del carácter de representante judicial de su patrocinado en los términos previstos en el</w:t>
      </w:r>
      <w:r w:rsidRPr="00403A08">
        <w:rPr>
          <w:rStyle w:val="apple-converted-space"/>
          <w:rFonts w:ascii="Arial" w:hAnsi="Arial" w:cs="Arial"/>
          <w:color w:val="000000"/>
        </w:rPr>
        <w:t> </w:t>
      </w:r>
      <w:hyperlink r:id="rId5" w:anchor="art159'" w:tooltip="Código vigente a la presente ley" w:history="1">
        <w:r w:rsidRPr="00403A08">
          <w:rPr>
            <w:rStyle w:val="Hipervnculo"/>
            <w:rFonts w:ascii="Arial" w:hAnsi="Arial" w:cs="Arial"/>
            <w:color w:val="006699"/>
          </w:rPr>
          <w:t>artículo 159 del Código de Procedimiento Civil</w:t>
        </w:r>
      </w:hyperlink>
      <w:r w:rsidRPr="00403A08">
        <w:rPr>
          <w:rFonts w:ascii="Arial" w:hAnsi="Arial" w:cs="Arial"/>
          <w:color w:val="000000"/>
        </w:rPr>
        <w:t>.</w:t>
      </w:r>
    </w:p>
    <w:p w:rsidR="00403A08" w:rsidRPr="00403A08" w:rsidRDefault="00403A08" w:rsidP="00403A08">
      <w:pPr>
        <w:pStyle w:val="NormalWeb"/>
        <w:spacing w:line="360" w:lineRule="auto"/>
        <w:ind w:firstLine="180"/>
        <w:jc w:val="both"/>
        <w:rPr>
          <w:rFonts w:ascii="Arial" w:hAnsi="Arial" w:cs="Arial"/>
          <w:color w:val="000000"/>
        </w:rPr>
      </w:pPr>
      <w:r w:rsidRPr="00403A08">
        <w:rPr>
          <w:rFonts w:ascii="Arial" w:hAnsi="Arial" w:cs="Arial"/>
          <w:color w:val="000000"/>
        </w:rPr>
        <w:t>Deberá instruirse especialmente al interesado de la representación de que se trata y de sus alcances, dejándose constancia de ello en el referido escrito.</w:t>
      </w:r>
    </w:p>
    <w:p w:rsidR="00403A08" w:rsidRPr="00403A08" w:rsidRDefault="00403A08" w:rsidP="00403A08">
      <w:pPr>
        <w:pStyle w:val="NormalWeb"/>
        <w:spacing w:line="360" w:lineRule="auto"/>
        <w:ind w:firstLine="180"/>
        <w:jc w:val="both"/>
        <w:rPr>
          <w:rFonts w:ascii="Arial" w:hAnsi="Arial" w:cs="Arial"/>
          <w:color w:val="000000"/>
        </w:rPr>
      </w:pPr>
      <w:bookmarkStart w:id="1" w:name="ART2"/>
      <w:r w:rsidRPr="00403A08">
        <w:rPr>
          <w:rFonts w:ascii="Arial" w:hAnsi="Arial" w:cs="Arial"/>
          <w:color w:val="000000"/>
          <w:u w:val="single"/>
        </w:rPr>
        <w:t>Artículo 2º</w:t>
      </w:r>
      <w:bookmarkEnd w:id="1"/>
      <w:r w:rsidRPr="00403A08">
        <w:rPr>
          <w:rFonts w:ascii="Arial" w:hAnsi="Arial" w:cs="Arial"/>
          <w:color w:val="000000"/>
        </w:rPr>
        <w:t>.- El interesado, en todo momento, podrá sustituir a su representante judicial, siempre que lo haga por escrito ante el Juzgado correspondiente, el que lo hará saber por notificación al Defensor cesante.</w:t>
      </w:r>
    </w:p>
    <w:p w:rsidR="00403A08" w:rsidRPr="00403A08" w:rsidRDefault="00403A08" w:rsidP="00403A08">
      <w:pPr>
        <w:pStyle w:val="NormalWeb"/>
        <w:spacing w:line="360" w:lineRule="auto"/>
        <w:ind w:firstLine="180"/>
        <w:jc w:val="both"/>
        <w:rPr>
          <w:rFonts w:ascii="Arial" w:hAnsi="Arial" w:cs="Arial"/>
          <w:color w:val="000000"/>
        </w:rPr>
      </w:pPr>
      <w:bookmarkStart w:id="2" w:name="ART3"/>
      <w:r w:rsidRPr="00403A08">
        <w:rPr>
          <w:rFonts w:ascii="Arial" w:hAnsi="Arial" w:cs="Arial"/>
          <w:color w:val="000000"/>
          <w:u w:val="single"/>
        </w:rPr>
        <w:t>Artículo 3º</w:t>
      </w:r>
      <w:bookmarkEnd w:id="2"/>
      <w:r w:rsidRPr="00403A08">
        <w:rPr>
          <w:rFonts w:ascii="Arial" w:hAnsi="Arial" w:cs="Arial"/>
          <w:color w:val="000000"/>
        </w:rPr>
        <w:t>.- En cualquier momento el Defensor de Oficio podrá citar a su patrocinado, por correo o por otro medio, hasta por segunda vez y con un intervalo no menor de cinco días hábiles, instándole a que concurra a su despacho. Si el interesado no se presentare, lo hará saber al Juzgado y desde ese momento quedará liberado de su representación y patrocinio, sin perjuicio de su obligación de reasumir la defensa si fuere requerido y si correspondiere.</w:t>
      </w:r>
    </w:p>
    <w:p w:rsidR="00403A08" w:rsidRPr="00403A08" w:rsidRDefault="00403A08" w:rsidP="00403A08">
      <w:pPr>
        <w:pStyle w:val="NormalWeb"/>
        <w:spacing w:line="360" w:lineRule="auto"/>
        <w:ind w:firstLine="180"/>
        <w:jc w:val="both"/>
        <w:rPr>
          <w:rFonts w:ascii="Arial" w:hAnsi="Arial" w:cs="Arial"/>
          <w:color w:val="000000"/>
        </w:rPr>
      </w:pPr>
      <w:bookmarkStart w:id="3" w:name="ART4"/>
      <w:r w:rsidRPr="00403A08">
        <w:rPr>
          <w:rFonts w:ascii="Arial" w:hAnsi="Arial" w:cs="Arial"/>
          <w:color w:val="000000"/>
          <w:u w:val="single"/>
        </w:rPr>
        <w:t>Artículo 4º</w:t>
      </w:r>
      <w:bookmarkEnd w:id="3"/>
      <w:r w:rsidRPr="00403A08">
        <w:rPr>
          <w:rFonts w:ascii="Arial" w:hAnsi="Arial" w:cs="Arial"/>
          <w:color w:val="000000"/>
        </w:rPr>
        <w:t xml:space="preserve">.- La providencia que recaiga sobre el escrito a que se refiere el artículo precedente será notificada en el domicilio real del interesado, teniéndose </w:t>
      </w:r>
      <w:r w:rsidRPr="00403A08">
        <w:rPr>
          <w:rFonts w:ascii="Arial" w:hAnsi="Arial" w:cs="Arial"/>
          <w:color w:val="000000"/>
        </w:rPr>
        <w:lastRenderedPageBreak/>
        <w:t>por tal el que éste haya proporcionado bajo su firma al letrado, quien lo hará figurar en autos.</w:t>
      </w:r>
    </w:p>
    <w:p w:rsidR="00403A08" w:rsidRPr="00403A08" w:rsidRDefault="00403A08" w:rsidP="00403A08">
      <w:pPr>
        <w:pStyle w:val="NormalWeb"/>
        <w:spacing w:line="360" w:lineRule="auto"/>
        <w:ind w:firstLine="180"/>
        <w:jc w:val="both"/>
        <w:rPr>
          <w:rFonts w:ascii="Arial" w:hAnsi="Arial" w:cs="Arial"/>
          <w:color w:val="000000"/>
        </w:rPr>
      </w:pPr>
      <w:bookmarkStart w:id="4" w:name="ART5"/>
      <w:r w:rsidRPr="00403A08">
        <w:rPr>
          <w:rFonts w:ascii="Arial" w:hAnsi="Arial" w:cs="Arial"/>
          <w:color w:val="000000"/>
          <w:u w:val="single"/>
        </w:rPr>
        <w:t>Artículo 5º</w:t>
      </w:r>
      <w:bookmarkEnd w:id="4"/>
      <w:r w:rsidRPr="00403A08">
        <w:rPr>
          <w:rFonts w:ascii="Arial" w:hAnsi="Arial" w:cs="Arial"/>
          <w:color w:val="000000"/>
        </w:rPr>
        <w:t>.- La presente ley no es aplicable en materia penal ni laboral.</w:t>
      </w:r>
    </w:p>
    <w:p w:rsidR="00403A08" w:rsidRPr="00403A08" w:rsidRDefault="00403A08" w:rsidP="00403A08">
      <w:pPr>
        <w:pStyle w:val="NormalWeb"/>
        <w:spacing w:line="360" w:lineRule="auto"/>
        <w:ind w:firstLine="180"/>
        <w:jc w:val="both"/>
        <w:rPr>
          <w:rFonts w:ascii="Arial" w:hAnsi="Arial" w:cs="Arial"/>
          <w:color w:val="000000"/>
        </w:rPr>
      </w:pPr>
      <w:bookmarkStart w:id="5" w:name="ART6"/>
      <w:r w:rsidRPr="00403A08">
        <w:rPr>
          <w:rFonts w:ascii="Arial" w:hAnsi="Arial" w:cs="Arial"/>
          <w:color w:val="000000"/>
          <w:u w:val="single"/>
        </w:rPr>
        <w:t>Artículo 6º</w:t>
      </w:r>
      <w:bookmarkEnd w:id="5"/>
      <w:r w:rsidRPr="00403A08">
        <w:rPr>
          <w:rFonts w:ascii="Arial" w:hAnsi="Arial" w:cs="Arial"/>
          <w:color w:val="000000"/>
        </w:rPr>
        <w:t>.- Comuníquese, etc.</w:t>
      </w:r>
    </w:p>
    <w:p w:rsidR="00403A08" w:rsidRPr="00403A08" w:rsidRDefault="00403A08" w:rsidP="00403A08">
      <w:pPr>
        <w:pStyle w:val="NormalWeb"/>
        <w:spacing w:line="360" w:lineRule="auto"/>
        <w:ind w:firstLine="180"/>
        <w:jc w:val="both"/>
        <w:rPr>
          <w:rFonts w:ascii="Arial" w:hAnsi="Arial" w:cs="Arial"/>
          <w:color w:val="000000"/>
        </w:rPr>
      </w:pPr>
      <w:r w:rsidRPr="00403A08">
        <w:rPr>
          <w:rFonts w:ascii="Arial" w:hAnsi="Arial" w:cs="Arial"/>
          <w:color w:val="000000"/>
        </w:rPr>
        <w:t>    Sala de Sesiones del Consejo de Estado, en Montevideo, a 3 de junio de 1980.</w:t>
      </w:r>
    </w:p>
    <w:p w:rsidR="007033E4" w:rsidRPr="00403A08" w:rsidRDefault="007033E4" w:rsidP="00403A08">
      <w:pPr>
        <w:spacing w:line="360" w:lineRule="auto"/>
        <w:jc w:val="both"/>
        <w:rPr>
          <w:sz w:val="24"/>
          <w:szCs w:val="24"/>
        </w:rPr>
      </w:pPr>
      <w:bookmarkStart w:id="6" w:name="_GoBack"/>
      <w:bookmarkEnd w:id="6"/>
    </w:p>
    <w:sectPr w:rsidR="007033E4" w:rsidRPr="00403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6E"/>
    <w:rsid w:val="0034636E"/>
    <w:rsid w:val="00403A08"/>
    <w:rsid w:val="004B26D4"/>
    <w:rsid w:val="004B5D72"/>
    <w:rsid w:val="00546D27"/>
    <w:rsid w:val="007033E4"/>
    <w:rsid w:val="00711637"/>
    <w:rsid w:val="00754A31"/>
    <w:rsid w:val="007643F1"/>
    <w:rsid w:val="007C2CBE"/>
    <w:rsid w:val="00972ACD"/>
    <w:rsid w:val="009806F8"/>
    <w:rsid w:val="00A81764"/>
    <w:rsid w:val="00BB0ABD"/>
    <w:rsid w:val="00C34494"/>
    <w:rsid w:val="00EA2D74"/>
    <w:rsid w:val="00F9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E48E5-F313-4BAD-9CE1-F0E3E3D6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C2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Ttulo3">
    <w:name w:val="heading 3"/>
    <w:basedOn w:val="Normal"/>
    <w:link w:val="Ttulo3Car"/>
    <w:uiPriority w:val="9"/>
    <w:qFormat/>
    <w:rsid w:val="007C2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paragraph" w:styleId="Ttulo4">
    <w:name w:val="heading 4"/>
    <w:basedOn w:val="Normal"/>
    <w:link w:val="Ttulo4Car"/>
    <w:uiPriority w:val="9"/>
    <w:qFormat/>
    <w:rsid w:val="007C2C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3A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C2CBE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customStyle="1" w:styleId="Ttulo3Car">
    <w:name w:val="Título 3 Car"/>
    <w:basedOn w:val="Fuentedeprrafopredeter"/>
    <w:link w:val="Ttulo3"/>
    <w:uiPriority w:val="9"/>
    <w:rsid w:val="007C2CBE"/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customStyle="1" w:styleId="Ttulo4Car">
    <w:name w:val="Título 4 Car"/>
    <w:basedOn w:val="Fuentedeprrafopredeter"/>
    <w:link w:val="Ttulo4"/>
    <w:uiPriority w:val="9"/>
    <w:rsid w:val="007C2CBE"/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styleId="NormalWeb">
    <w:name w:val="Normal (Web)"/>
    <w:basedOn w:val="Normal"/>
    <w:uiPriority w:val="99"/>
    <w:semiHidden/>
    <w:unhideWhenUsed/>
    <w:rsid w:val="007C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apple-converted-space">
    <w:name w:val="apple-converted-space"/>
    <w:basedOn w:val="Fuentedeprrafopredeter"/>
    <w:rsid w:val="007C2CBE"/>
  </w:style>
  <w:style w:type="character" w:styleId="Hipervnculo">
    <w:name w:val="Hyperlink"/>
    <w:basedOn w:val="Fuentedeprrafopredeter"/>
    <w:uiPriority w:val="99"/>
    <w:semiHidden/>
    <w:unhideWhenUsed/>
    <w:rsid w:val="007C2CBE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3A0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islativo.parlamento.gub.uy/temporales/aresuelveref.aspx?CODIGOS,codigoprocedimientocivil/1968//art159/HTM/%27/htmlstat/pl/codigos/codigoprocedimientocivil/1968/cod_procedimientocivil.htm" TargetMode="External"/><Relationship Id="rId4" Type="http://schemas.openxmlformats.org/officeDocument/2006/relationships/hyperlink" Target="https://legislativo.parlamento.gub.uy/temporales/aresuelveref.aspx?LEY,15738//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2017-01-23T03:12:00Z</dcterms:created>
  <dcterms:modified xsi:type="dcterms:W3CDTF">2017-01-23T03:12:00Z</dcterms:modified>
</cp:coreProperties>
</file>